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2-23</w:t>
      </w:r>
      <w:r>
        <w:rPr>
          <w:rFonts w:ascii="Times New Roman" w:eastAsia="Times New Roman" w:hAnsi="Times New Roman" w:cs="Times New Roman"/>
        </w:rPr>
        <w:t>-1903/2024</w:t>
      </w:r>
    </w:p>
    <w:p>
      <w:pPr>
        <w:keepNext/>
        <w:spacing w:before="0" w:after="0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 февраля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</w:rPr>
        <w:t>»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Антипинской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Людмиле Федоровне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договору займа, судебных расходов,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left="45" w:hanging="45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>Антипинской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Людмиле Федоровне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займа, судебных расходов - отказать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истечением срока исковой давности.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через мирового судью в течение месяца со дня принятия решения суда в окончательной форме.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</w:p>
    <w:p>
      <w:pPr>
        <w:spacing w:before="0" w:after="0"/>
        <w:ind w:left="3600"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подпись мирового судьи_____________________ О.П. Артюх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М.А.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06 февраля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